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pStyle w:val="2"/>
        <w:bidi w:val="0"/>
        <w:rPr>
          <w:rFonts w:hint="default"/>
        </w:rPr>
      </w:pPr>
      <w:r>
        <w:rPr>
          <w:rFonts w:hint="default"/>
        </w:rPr>
        <w:t>Modeli komunikacije – Faza 3</w:t>
      </w:r>
    </w:p>
    <w:p>
      <w:pPr>
        <w:rPr>
          <w:rFonts w:hint="default"/>
          <w:i/>
          <w:iCs/>
        </w:rPr>
      </w:pPr>
      <w:r>
        <w:rPr>
          <w:rFonts w:hint="default"/>
          <w:i w:val="0"/>
          <w:iCs w:val="0"/>
        </w:rPr>
        <w:t>Naziv projekta:</w:t>
      </w:r>
      <w:r>
        <w:rPr>
          <w:rFonts w:hint="default"/>
          <w:i/>
          <w:iCs/>
        </w:rPr>
        <w:t xml:space="preserve"> Advanced Interactive Painting System (AIPS)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Autori: </w:t>
      </w:r>
    </w:p>
    <w:p>
      <w:pPr>
        <w:rPr>
          <w:rFonts w:hint="default"/>
          <w:i/>
          <w:iCs/>
        </w:rPr>
      </w:pPr>
      <w:r>
        <w:rPr>
          <w:rFonts w:hint="default"/>
        </w:rPr>
        <w:t></w:t>
      </w:r>
      <w:r>
        <w:rPr>
          <w:rFonts w:hint="default"/>
          <w:i/>
          <w:iCs/>
        </w:rPr>
        <w:t xml:space="preserve">Veljko Tošić 19438 </w:t>
      </w:r>
    </w:p>
    <w:p>
      <w:pPr>
        <w:rPr>
          <w:rFonts w:hint="default"/>
        </w:rPr>
      </w:pPr>
      <w:r>
        <w:rPr>
          <w:rFonts w:hint="default"/>
          <w:i/>
          <w:iCs/>
        </w:rPr>
        <w:t>Andrija Stevanović 19382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Datum: 02.03.2026.</w:t>
      </w:r>
    </w:p>
    <w:p>
      <w:pPr>
        <w:rPr>
          <w:rFonts w:hint="default"/>
        </w:rPr>
      </w:pPr>
      <w:r>
        <w:rPr>
          <w:rFonts w:hint="default"/>
        </w:rPr>
        <w:t>Verzija dokumenta: 0.1</w:t>
      </w:r>
    </w:p>
    <w:p>
      <w:pPr>
        <w:rPr>
          <w:rFonts w:hint="default"/>
        </w:rPr>
      </w:pPr>
    </w:p>
    <w:p/>
    <w:p>
      <w:r>
        <w:br w:type="page"/>
      </w:r>
    </w:p>
    <w:p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Softverska komponenta</w:t>
      </w:r>
    </w:p>
    <w:p>
      <w:pPr>
        <w:rPr>
          <w:rFonts w:hint="default"/>
          <w:b w:val="0"/>
          <w:bCs w:val="0"/>
          <w:lang w:val="en-US"/>
        </w:rPr>
      </w:pPr>
      <w:r>
        <w:rPr>
          <w:rFonts w:hint="default"/>
          <w:lang w:val="en-US"/>
        </w:rPr>
        <w:t xml:space="preserve">Za komunikaciju između delova sistema opredelili smo se za softversko rešenje </w:t>
      </w:r>
      <w:r>
        <w:rPr>
          <w:rFonts w:hint="default"/>
          <w:b/>
          <w:bCs/>
          <w:lang w:val="en-US"/>
        </w:rPr>
        <w:t>RabbitMQ</w:t>
      </w:r>
      <w:r>
        <w:rPr>
          <w:rFonts w:hint="default"/>
          <w:b w:val="0"/>
          <w:bCs w:val="0"/>
          <w:lang w:val="en-US"/>
        </w:rPr>
        <w:t>.</w:t>
      </w:r>
    </w:p>
    <w:p>
      <w:pPr>
        <w:rPr>
          <w:rFonts w:hint="default"/>
          <w:b w:val="0"/>
          <w:bCs w:val="0"/>
          <w:lang w:val="en-US"/>
        </w:rPr>
      </w:pPr>
    </w:p>
    <w:p>
      <w:pPr>
        <w:rPr>
          <w:rFonts w:hint="default"/>
          <w:b w:val="0"/>
          <w:bCs w:val="0"/>
          <w:lang w:val="en-US"/>
        </w:rPr>
      </w:pPr>
    </w:p>
    <w:p>
      <w:pPr>
        <w:rPr>
          <w:rFonts w:hint="default"/>
          <w:b w:val="0"/>
          <w:bCs w:val="0"/>
          <w:i w:val="0"/>
          <w:i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Na njega se iz .NET backenda konektujemo putem </w:t>
      </w:r>
      <w:r>
        <w:rPr>
          <w:rFonts w:hint="default"/>
          <w:b w:val="0"/>
          <w:bCs w:val="0"/>
          <w:i/>
          <w:iCs/>
          <w:lang w:val="en-US"/>
        </w:rPr>
        <w:t xml:space="preserve">AMQP </w:t>
      </w:r>
      <w:r>
        <w:rPr>
          <w:rFonts w:hint="default"/>
          <w:b w:val="0"/>
          <w:bCs w:val="0"/>
          <w:i w:val="0"/>
          <w:iCs w:val="0"/>
          <w:lang w:val="en-US"/>
        </w:rPr>
        <w:t xml:space="preserve">protokola koji je implementiran u </w:t>
      </w:r>
      <w:r>
        <w:rPr>
          <w:rFonts w:hint="default"/>
          <w:b w:val="0"/>
          <w:bCs w:val="0"/>
          <w:i/>
          <w:iCs/>
          <w:lang w:val="en-US"/>
        </w:rPr>
        <w:t>RabbitMQ.Client</w:t>
      </w:r>
      <w:r>
        <w:rPr>
          <w:rFonts w:hint="default"/>
          <w:b w:val="0"/>
          <w:bCs w:val="0"/>
          <w:i w:val="0"/>
          <w:iCs w:val="0"/>
          <w:lang w:val="en-US"/>
        </w:rPr>
        <w:t xml:space="preserve"> nuget package-u.</w:t>
      </w:r>
    </w:p>
    <w:p>
      <w:pPr>
        <w:rPr>
          <w:rFonts w:hint="default"/>
          <w:b w:val="0"/>
          <w:bCs w:val="0"/>
          <w:i w:val="0"/>
          <w:iCs w:val="0"/>
          <w:lang w:val="en-US"/>
        </w:rPr>
      </w:pPr>
    </w:p>
    <w:p>
      <w:pPr>
        <w:rPr>
          <w:rFonts w:hint="default"/>
          <w:b w:val="0"/>
          <w:bCs w:val="0"/>
          <w:i w:val="0"/>
          <w:iCs w:val="0"/>
          <w:lang w:val="en-US"/>
        </w:rPr>
      </w:pPr>
    </w:p>
    <w:p>
      <w:pPr>
        <w:rPr>
          <w:rFonts w:hint="default"/>
          <w:b w:val="0"/>
          <w:bCs w:val="0"/>
          <w:i w:val="0"/>
          <w:iCs w:val="0"/>
          <w:lang w:val="en-US"/>
        </w:rPr>
      </w:pPr>
    </w:p>
    <w:p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Delovi sistema koji komuniciraju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2389505" cy="3115310"/>
            <wp:effectExtent l="0" t="0" r="3175" b="8890"/>
            <wp:docPr id="1" name="Picture 1" descr="communication_compon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cation_component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Instance koje komuniciraju su AipsRT (Real-time server) i AipsWorker (server za asinhronu obradu).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RT server vrši obradu trenutnog stanja na whiteboardu i komunicira sa klijentima putem web socket-a (SignalR).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 bi RT server bio odzivan i imao visoke performanse, on se ne opterećuje komunikacijom sa bazom, već se zahtevi za upis u bazu prosleđuju na MQ.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Sa druge strane worker server prima poruke i izvršava odgovarajuće upise u bazu.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 taj način Worker i RT serveri mogu horizontalno da se skaliraju nezavisno jedan od drugog, u zavisnosti od potreba.</w:t>
      </w:r>
    </w:p>
    <w:p>
      <w:pPr>
        <w:rPr>
          <w:rFonts w:hint="default"/>
          <w:lang w:val="en-US"/>
        </w:rPr>
      </w:pP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U slučaju da dođe do greške pri upisu, worker server šalje poruku o grešci na red (</w:t>
      </w:r>
      <w:r>
        <w:rPr>
          <w:rFonts w:hint="default"/>
          <w:i/>
          <w:iCs/>
          <w:lang w:val="en-US"/>
        </w:rPr>
        <w:t>queue</w:t>
      </w:r>
      <w:r>
        <w:rPr>
          <w:rFonts w:hint="default"/>
          <w:lang w:val="en-US"/>
        </w:rPr>
        <w:t>) namenjen za greške, dok RT server prima poruku na tom redu i reaguje na odgovarajući način.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Implementacija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256405" cy="6807200"/>
            <wp:effectExtent l="0" t="0" r="10795" b="5080"/>
            <wp:docPr id="3" name="Picture 3" descr="implement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plementacij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Strana koja šalje poruku koristi </w:t>
      </w:r>
      <w:r>
        <w:rPr>
          <w:rFonts w:hint="default"/>
          <w:i/>
          <w:iCs/>
          <w:lang w:val="en-US"/>
        </w:rPr>
        <w:t>IMessagePublisher</w:t>
      </w:r>
      <w:r>
        <w:rPr>
          <w:rFonts w:hint="default"/>
          <w:lang w:val="en-US"/>
        </w:rPr>
        <w:t xml:space="preserve">, dok strana koja prima poruku koristi </w:t>
      </w:r>
      <w:r>
        <w:rPr>
          <w:rFonts w:hint="default"/>
          <w:i/>
          <w:iCs/>
          <w:lang w:val="en-US"/>
        </w:rPr>
        <w:t>IMesageSubscriber</w:t>
      </w:r>
      <w:r>
        <w:rPr>
          <w:rFonts w:hint="default"/>
          <w:lang w:val="en-US"/>
        </w:rPr>
        <w:t>.</w:t>
      </w:r>
    </w:p>
    <w:p>
      <w:pPr>
        <w:rPr>
          <w:rFonts w:hint="default"/>
          <w:lang w:val="en-US"/>
        </w:rPr>
      </w:pPr>
    </w:p>
    <w:p>
      <w:pPr>
        <w:rPr>
          <w:rFonts w:hint="default"/>
          <w:i w:val="0"/>
          <w:iCs w:val="0"/>
          <w:lang w:val="en-US"/>
        </w:rPr>
      </w:pPr>
      <w:r>
        <w:rPr>
          <w:rFonts w:hint="default"/>
          <w:lang w:val="en-US"/>
        </w:rPr>
        <w:t xml:space="preserve">Za svaki tip poruke (implementira </w:t>
      </w:r>
      <w:r>
        <w:rPr>
          <w:rFonts w:hint="default"/>
          <w:i/>
          <w:iCs/>
          <w:lang w:val="en-US"/>
        </w:rPr>
        <w:t>IMessage</w:t>
      </w:r>
      <w:r>
        <w:rPr>
          <w:rFonts w:hint="default"/>
          <w:lang w:val="en-US"/>
        </w:rPr>
        <w:t xml:space="preserve">) se kreira </w:t>
      </w:r>
      <w:r>
        <w:rPr>
          <w:rFonts w:hint="default"/>
          <w:i w:val="0"/>
          <w:iCs w:val="0"/>
          <w:lang w:val="en-US"/>
        </w:rPr>
        <w:t>red (</w:t>
      </w:r>
      <w:r>
        <w:rPr>
          <w:rFonts w:hint="default"/>
          <w:i/>
          <w:iCs/>
          <w:lang w:val="en-US"/>
        </w:rPr>
        <w:t>queue</w:t>
      </w:r>
      <w:r>
        <w:rPr>
          <w:rFonts w:hint="default"/>
          <w:i w:val="0"/>
          <w:iCs w:val="0"/>
          <w:lang w:val="en-US"/>
        </w:rPr>
        <w:t>).</w:t>
      </w:r>
    </w:p>
    <w:p>
      <w:pPr>
        <w:rPr>
          <w:rFonts w:hint="default"/>
          <w:i w:val="0"/>
          <w:iCs w:val="0"/>
          <w:lang w:val="en-US"/>
        </w:rPr>
      </w:pPr>
    </w:p>
    <w:p>
      <w:pPr>
        <w:rPr>
          <w:rFonts w:hint="default"/>
          <w:i w:val="0"/>
          <w:iCs w:val="0"/>
          <w:lang w:val="en-US"/>
        </w:rPr>
      </w:pPr>
      <w:r>
        <w:rPr>
          <w:rFonts w:hint="default"/>
          <w:i w:val="0"/>
          <w:iCs w:val="0"/>
          <w:lang w:val="en-US"/>
        </w:rPr>
        <w:t>Deo u aplikacionom layer-u je nezavistan od konkretnog message broker-a koji se koristi.</w:t>
      </w:r>
    </w:p>
    <w:p>
      <w:pPr>
        <w:rPr>
          <w:rFonts w:hint="default"/>
          <w:i w:val="0"/>
          <w:iCs w:val="0"/>
          <w:lang w:val="en-US"/>
        </w:rPr>
      </w:pPr>
    </w:p>
    <w:p>
      <w:pPr>
        <w:rPr>
          <w:rFonts w:hint="default"/>
          <w:i w:val="0"/>
          <w:iCs w:val="0"/>
          <w:lang w:val="en-US"/>
        </w:rPr>
      </w:pPr>
      <w:r>
        <w:rPr>
          <w:rFonts w:hint="default"/>
          <w:i w:val="0"/>
          <w:iCs w:val="0"/>
          <w:lang w:val="en-US"/>
        </w:rPr>
        <w:t>Na taj način biznis logika ostaje čista od implementaionih detalja. Aplikacioni sloj služi samo da definiše poruke, uz to da može da definiše i način na koji se one obrađuju putem IMessageHandler interfejsa.</w:t>
      </w:r>
    </w:p>
    <w:p>
      <w:pPr>
        <w:rPr>
          <w:rFonts w:hint="default"/>
          <w:i w:val="0"/>
          <w:iCs w:val="0"/>
          <w:lang w:val="en-US"/>
        </w:rPr>
      </w:pPr>
    </w:p>
    <w:p>
      <w:pPr>
        <w:rPr>
          <w:rFonts w:hint="default"/>
          <w:i w:val="0"/>
          <w:iCs w:val="0"/>
          <w:lang w:val="en-US"/>
        </w:rPr>
      </w:pPr>
      <w:r>
        <w:rPr>
          <w:rFonts w:hint="default"/>
          <w:i w:val="0"/>
          <w:iCs w:val="0"/>
          <w:lang w:val="en-US"/>
        </w:rPr>
        <w:t>U infrastrukturnom layer-u se nalazi implemetacija RabbitMQ konekcije i publisher-a i subscriber-a pomoću iste.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41C5C"/>
    <w:rsid w:val="397B2C52"/>
    <w:rsid w:val="4E7D0594"/>
    <w:rsid w:val="69FB9062"/>
    <w:rsid w:val="70BEB6E6"/>
    <w:rsid w:val="9AF9D67F"/>
    <w:rsid w:val="DFD75972"/>
    <w:rsid w:val="DFE6F136"/>
    <w:rsid w:val="EF7F0C4D"/>
    <w:rsid w:val="EF7F948F"/>
    <w:rsid w:val="F7D7CD97"/>
    <w:rsid w:val="F8FF3059"/>
    <w:rsid w:val="F9F41C5C"/>
    <w:rsid w:val="FA6F178A"/>
    <w:rsid w:val="FBFB649D"/>
    <w:rsid w:val="FCE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2026-03-03T00:29:00Z</dcterms:created>
  <dc:creator>stewki</dc:creator>
  <cp:lastModifiedBy>stewki</cp:lastModifiedBy>
  <dcterms:modified xsi:type="dcterms:W3CDTF">2026-03-03T21:09:04Z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